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FD700">
      <w:pPr>
        <w:rPr>
          <w:rFonts w:ascii="Times New Roman" w:hAnsi="Times New Roman" w:eastAsia="黑体"/>
          <w:sz w:val="32"/>
          <w:szCs w:val="32"/>
        </w:rPr>
      </w:pPr>
      <w:bookmarkStart w:id="8" w:name="_GoBack"/>
      <w:bookmarkEnd w:id="8"/>
      <w:r>
        <w:rPr>
          <w:rFonts w:ascii="Times New Roman" w:hAnsi="Times New Roman" w:eastAsia="黑体"/>
          <w:sz w:val="32"/>
          <w:szCs w:val="32"/>
        </w:rPr>
        <w:t>附件1</w:t>
      </w:r>
    </w:p>
    <w:p w14:paraId="3CAB5C3E">
      <w:pPr>
        <w:spacing w:line="560" w:lineRule="exact"/>
        <w:jc w:val="center"/>
        <w:outlineLvl w:val="0"/>
        <w:rPr>
          <w:rFonts w:ascii="Times New Roman" w:hAnsi="Times New Roman" w:eastAsia="方正小标宋简体"/>
          <w:sz w:val="44"/>
          <w:szCs w:val="36"/>
        </w:rPr>
      </w:pPr>
      <w:bookmarkStart w:id="0" w:name="_Hlk144451709"/>
      <w:r>
        <w:rPr>
          <w:rFonts w:hint="eastAsia" w:ascii="Times New Roman" w:hAnsi="Times New Roman" w:eastAsia="方正小标宋简体"/>
          <w:sz w:val="44"/>
          <w:szCs w:val="36"/>
        </w:rPr>
        <w:t>2025—2026学年</w:t>
      </w:r>
      <w:bookmarkEnd w:id="0"/>
      <w:r>
        <w:rPr>
          <w:rFonts w:hint="eastAsia" w:ascii="Times New Roman" w:hAnsi="Times New Roman" w:eastAsia="方正小标宋简体"/>
          <w:sz w:val="44"/>
          <w:szCs w:val="36"/>
        </w:rPr>
        <w:t>第一学期</w:t>
      </w:r>
      <w:r>
        <w:rPr>
          <w:rFonts w:ascii="Times New Roman" w:hAnsi="Times New Roman" w:eastAsia="方正小标宋简体"/>
          <w:sz w:val="44"/>
          <w:szCs w:val="36"/>
        </w:rPr>
        <w:t>博士</w:t>
      </w:r>
      <w:r>
        <w:rPr>
          <w:rFonts w:hint="eastAsia" w:ascii="Times New Roman" w:hAnsi="Times New Roman" w:eastAsia="方正小标宋简体"/>
          <w:sz w:val="44"/>
          <w:szCs w:val="36"/>
        </w:rPr>
        <w:t>研究生</w:t>
      </w:r>
    </w:p>
    <w:p w14:paraId="434572A3">
      <w:pPr>
        <w:spacing w:line="560" w:lineRule="exact"/>
        <w:jc w:val="center"/>
        <w:outlineLvl w:val="0"/>
        <w:rPr>
          <w:rFonts w:ascii="Times New Roman" w:hAnsi="Times New Roman" w:eastAsia="方正小标宋简体"/>
          <w:sz w:val="44"/>
          <w:szCs w:val="36"/>
        </w:rPr>
      </w:pPr>
      <w:r>
        <w:rPr>
          <w:rFonts w:ascii="Times New Roman" w:hAnsi="Times New Roman" w:eastAsia="方正小标宋简体"/>
          <w:sz w:val="44"/>
          <w:szCs w:val="36"/>
        </w:rPr>
        <w:t>学位答辩工作安排</w:t>
      </w:r>
    </w:p>
    <w:p w14:paraId="5A4BA1D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6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205"/>
        <w:gridCol w:w="1275"/>
        <w:gridCol w:w="6335"/>
      </w:tblGrid>
      <w:tr w14:paraId="0391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B203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工作阶段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EF11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时间安排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107B7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工作内容及注意问题</w:t>
            </w:r>
          </w:p>
        </w:tc>
      </w:tr>
      <w:tr w14:paraId="7618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18F6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答辩申请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45343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答辩工作安排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E6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截止时间：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202</w:t>
            </w:r>
            <w:r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年10月10日</w:t>
            </w:r>
            <w:r>
              <w:rPr>
                <w:rFonts w:ascii="Times New Roman" w:hAnsi="Times New Roman"/>
                <w:kern w:val="0"/>
                <w:szCs w:val="21"/>
              </w:rPr>
              <w:t>下午5点，</w:t>
            </w:r>
            <w:r>
              <w:rPr>
                <w:rFonts w:ascii="Times New Roman" w:hAnsi="Times New Roman"/>
                <w:szCs w:val="21"/>
              </w:rPr>
              <w:t>5点后封库。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CB54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制定各学院答辩工作安排，通知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符合答辩条件</w:t>
            </w:r>
            <w:r>
              <w:rPr>
                <w:rFonts w:ascii="Times New Roman" w:hAnsi="Times New Roman"/>
                <w:kern w:val="0"/>
                <w:szCs w:val="21"/>
              </w:rPr>
              <w:t>的博士研究生及其指导教师。</w:t>
            </w:r>
          </w:p>
          <w:p w14:paraId="4B02F401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申请博士学位论文答辩的人员须符合以下要求：</w:t>
            </w:r>
          </w:p>
          <w:p w14:paraId="4B579F55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博士培养计划必须已经研究生院培养办审核通过（含科研的完成情况）；</w:t>
            </w:r>
          </w:p>
          <w:p w14:paraId="7B886FF8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博士学位论文必须已经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导师同意定稿</w:t>
            </w:r>
            <w:r>
              <w:rPr>
                <w:rFonts w:ascii="Times New Roman" w:hAnsi="Times New Roman"/>
                <w:kern w:val="0"/>
                <w:szCs w:val="21"/>
              </w:rPr>
              <w:t>并予以推荐，且论文已经学术不端行为软件检测合格；</w:t>
            </w:r>
          </w:p>
          <w:p w14:paraId="3C3C731B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已通过学院组织的博士学位论文预答辩。</w:t>
            </w:r>
          </w:p>
        </w:tc>
      </w:tr>
      <w:tr w14:paraId="6F93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A84A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EDC8C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学位申请提交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FD38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1E43C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学生登录研究生教育信息系统提交学位申请并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按要求提交学位论文电子版、摘要及自评表等送审材料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47FDD2F9">
            <w:pPr>
              <w:widowControl/>
              <w:spacing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注意事项：</w:t>
            </w:r>
            <w:r>
              <w:rPr>
                <w:rFonts w:ascii="Times New Roman" w:hAnsi="Times New Roman"/>
                <w:kern w:val="0"/>
                <w:szCs w:val="21"/>
              </w:rPr>
              <w:t>学位信息及答辩申请提交后若有变动，应在截止前联系教务秘书修改；截止后，不再允许做任何修改。</w:t>
            </w:r>
          </w:p>
        </w:tc>
      </w:tr>
      <w:tr w14:paraId="4EE2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BCF75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26863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答辩资格审核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703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D9892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导师审核学位论文并签署《答辩申请报告书》，交研究生教务秘书。教务秘书根据导师推荐意见审核答辩申请。</w:t>
            </w:r>
          </w:p>
        </w:tc>
      </w:tr>
      <w:tr w14:paraId="619A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DDE24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0079C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答辩计划上报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0C1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0B82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提交学院答辩计划：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（1）</w:t>
            </w:r>
            <w:r>
              <w:rPr>
                <w:rFonts w:ascii="Times New Roman" w:hAnsi="Times New Roman"/>
                <w:kern w:val="0"/>
                <w:szCs w:val="21"/>
              </w:rPr>
              <w:t>打印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答辩申请</w:t>
            </w:r>
            <w:r>
              <w:rPr>
                <w:rFonts w:ascii="Times New Roman" w:hAnsi="Times New Roman"/>
                <w:kern w:val="0"/>
                <w:szCs w:val="21"/>
              </w:rPr>
              <w:t>名单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，经</w:t>
            </w:r>
            <w:r>
              <w:rPr>
                <w:rFonts w:ascii="Times New Roman" w:hAnsi="Times New Roman"/>
                <w:kern w:val="0"/>
                <w:szCs w:val="21"/>
              </w:rPr>
              <w:t>主管院长签字、盖学院公章后交学位办备案。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（2）提交学院深度公开答辩名单，经</w:t>
            </w:r>
            <w:r>
              <w:rPr>
                <w:rFonts w:ascii="Times New Roman" w:hAnsi="Times New Roman"/>
                <w:kern w:val="0"/>
                <w:szCs w:val="21"/>
              </w:rPr>
              <w:t>主管院长签字、盖学院公章后交学位办备案。</w:t>
            </w:r>
          </w:p>
          <w:p w14:paraId="29272DDB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5F16E3CD"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按规定时间完成信息系统中有关内容。规定时间内未完成答辩申请的人员，本学期内不接受答辩申请。</w:t>
            </w:r>
          </w:p>
          <w:p w14:paraId="0C2E26FD"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已列入答辩计划的人员，若无故中止答辩，视为放弃答辩资格。</w:t>
            </w:r>
          </w:p>
        </w:tc>
      </w:tr>
      <w:tr w14:paraId="3E8C2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75B963">
            <w:pPr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论文评阅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FA76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领取论文封面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763F22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2025年11月7日</w:t>
            </w:r>
            <w:r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0D305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领取时间及领取地点待定。</w:t>
            </w:r>
          </w:p>
        </w:tc>
      </w:tr>
      <w:tr w14:paraId="03F0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61E85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D97AE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学位论文制作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90AD01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9BB14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提交答辩计划后，学院开始组织学位论文评阅及答辩前的准备工作。</w:t>
            </w:r>
          </w:p>
          <w:p w14:paraId="4C9AE58D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6D6532A7">
            <w:pPr>
              <w:pStyle w:val="12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学位论文撰写和印制应符合《中国人民大学博士学位论文写作规范》和《中国人民大学研究生学位论文及其摘要的撰写和印制要求》。</w:t>
            </w:r>
          </w:p>
          <w:p w14:paraId="5E55281A">
            <w:pPr>
              <w:pStyle w:val="12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博士学位论文送审时使用匿名评审论文封面，不加“声明”、“致谢”页等体现个人信息的内容。</w:t>
            </w:r>
          </w:p>
        </w:tc>
      </w:tr>
      <w:tr w14:paraId="11FF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4E980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E9403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学位论文匿名评阅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11FF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122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依据《中国人民大学学位授予工作细则（试行）》相关规定组织博士学位论文的匿名评阅工作。</w:t>
            </w:r>
          </w:p>
          <w:p w14:paraId="0205B1C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注意事项：</w:t>
            </w:r>
          </w:p>
          <w:p w14:paraId="2F817902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各学院、导师要特别注意提醒、帮助学生遵守写作格式及学术规范。</w:t>
            </w:r>
          </w:p>
          <w:p w14:paraId="150BFC2D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学院仔细核对学生提交的电子版论文、摘要、自评表及汇总表后提交至教育部平台（提交后无法更改）。</w:t>
            </w:r>
          </w:p>
          <w:p w14:paraId="07D6088B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学院、导师、教务秘书要特别注意及时阅读专家评阅意见，按照《博士学位论文进行专家评阅后争议问题的处理办法》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及《关于对博士学位论文匿名评审专家意见申诉的办法（试行）》</w:t>
            </w:r>
            <w:r>
              <w:rPr>
                <w:rFonts w:ascii="Times New Roman" w:hAnsi="Times New Roman"/>
                <w:kern w:val="0"/>
                <w:szCs w:val="21"/>
              </w:rPr>
              <w:t>处理争议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事项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91266D5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对未通过论文评阅且评阅专家认为需进一步修改的论文，原则上论文应进行半年</w:t>
            </w:r>
            <w:r>
              <w:rPr>
                <w:rFonts w:hint="eastAsia" w:ascii="Times New Roman" w:hAnsi="Times New Roman"/>
                <w:b/>
                <w:kern w:val="0"/>
                <w:szCs w:val="21"/>
              </w:rPr>
              <w:t>以上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的修改。修改后的论文应在半年后重新申请答辩。</w:t>
            </w:r>
          </w:p>
        </w:tc>
      </w:tr>
      <w:tr w14:paraId="2F16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31D5B8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论文答辩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BABA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学位论文答辩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44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2025年11月28日</w:t>
            </w:r>
            <w:r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97F1">
            <w:pPr>
              <w:widowControl/>
              <w:spacing w:before="156" w:beforeLines="50" w:line="300" w:lineRule="exact"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按照《中国人民大学学位授予工作细则（试行）》和《中国人民大学博士学位论文答辩工作程序》组织学位论文答辩。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参加深度公开答辩的同学按照相关规定开展论文答辩工作。</w:t>
            </w:r>
          </w:p>
          <w:p w14:paraId="2A13B4B8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：</w:t>
            </w:r>
          </w:p>
          <w:p w14:paraId="5108CB36">
            <w:pPr>
              <w:pStyle w:val="12"/>
              <w:numPr>
                <w:ilvl w:val="0"/>
                <w:numId w:val="5"/>
              </w:numPr>
              <w:ind w:firstLineChars="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各学院组织答辩前，要由分管院领导负责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认真核对毕业审核结果、论文评阅意见等，确认能够进入到答辩环节的学生名单。</w:t>
            </w:r>
          </w:p>
          <w:p w14:paraId="5968C4B0">
            <w:pPr>
              <w:pStyle w:val="12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严格把关博士学位论文答辩的诸多环节，防止走过场。</w:t>
            </w:r>
          </w:p>
          <w:p w14:paraId="234E6743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应至少在答辩前三天提交答辩委员会组成情况及答辩公示等材料。经审核通过后，下载博士学位论文答辩表决票、决议书、答辩记录封面、授予博士学位审核表、补充修改鉴定书及答辩记录。</w:t>
            </w:r>
          </w:p>
          <w:p w14:paraId="11DC2838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每场答辩的决议要当场向答辩人宣读，答辩材料要确保完整、可随时复查。要确保答辩结果准确填报。</w:t>
            </w:r>
          </w:p>
          <w:p w14:paraId="45FFACA2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答辩未全票但通过，应填写单独的学位审核表交分会审议。</w:t>
            </w:r>
          </w:p>
          <w:p w14:paraId="7C8E96D8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答辩未通过且未超过最长学习期限的，如答辩委员会同意，可给予修改</w:t>
            </w: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论文并在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半年后</w:t>
            </w:r>
            <w:r>
              <w:rPr>
                <w:rFonts w:hint="eastAsia" w:ascii="Times New Roman" w:hAnsi="Times New Roman"/>
                <w:b/>
                <w:kern w:val="0"/>
                <w:szCs w:val="21"/>
              </w:rPr>
              <w:t>重新申请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答辩的机会，须在答辩决议中明确说明，并保存好答辩材料；超过最长学习年限的一律不再组织答辩。</w:t>
            </w:r>
          </w:p>
          <w:p w14:paraId="053DCE10">
            <w:pPr>
              <w:pStyle w:val="12"/>
              <w:widowControl/>
              <w:numPr>
                <w:ilvl w:val="0"/>
                <w:numId w:val="5"/>
              </w:numPr>
              <w:spacing w:after="156" w:afterLines="50"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第二次答辩仍未通过人员，不再组织答辩。</w:t>
            </w:r>
          </w:p>
        </w:tc>
      </w:tr>
      <w:tr w14:paraId="66B6F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03233E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BD36C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学位论文修改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A9E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答辩结束后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2997C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按答辩委员会意见对论文进行适当修改，修改的论文需经导师审查后方可归档。</w:t>
            </w:r>
          </w:p>
        </w:tc>
      </w:tr>
      <w:tr w14:paraId="35D4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BA383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A204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提交论文电子版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073F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论文修改完成后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D452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提交博士学位论文电子版至图书馆（提交地址：lib.ruc.edu.cn)。</w:t>
            </w:r>
          </w:p>
        </w:tc>
      </w:tr>
      <w:tr w14:paraId="490D0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C9BE70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B841D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分会讨论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813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2025年12月1日至4日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38301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学院向分会提交需审议的材料，会后分会秘书将分会材料交学位办。</w:t>
            </w:r>
          </w:p>
          <w:p w14:paraId="5D45BBB1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注意事项：</w:t>
            </w:r>
          </w:p>
          <w:p w14:paraId="573E58BB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学院向分会提交的答辩通过人员名单等信息必须完整准确。</w:t>
            </w:r>
          </w:p>
          <w:p w14:paraId="0DDED933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学院教务秘书应主动与分会秘书联系拟开会时间，提交需审议的材料。</w:t>
            </w:r>
          </w:p>
          <w:p w14:paraId="393F3625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《学位审核表》中匿名评阅人一栏仅填写“匿名评阅”字样，其它内容不填。</w:t>
            </w:r>
          </w:p>
        </w:tc>
      </w:tr>
      <w:tr w14:paraId="6CF7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F61653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31D5C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校会审议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16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2025年12月24日、2026年1月7日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F3D8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学校召开校学位评定委员会会议，作出学位授予决定。</w:t>
            </w:r>
          </w:p>
        </w:tc>
      </w:tr>
      <w:tr w14:paraId="72A5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A961A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D6D8A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学位信息提交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17F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2025年12月24日前、2026年1月7日前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4D1A6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应按“学位数据上报系统”的要求，督促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分会通过的学生</w:t>
            </w:r>
            <w:r>
              <w:rPr>
                <w:rFonts w:ascii="Times New Roman" w:hAnsi="Times New Roman"/>
                <w:kern w:val="0"/>
                <w:szCs w:val="21"/>
              </w:rPr>
              <w:t>及时、准确录入有关信息，教务秘书应给予检查、核对。</w:t>
            </w:r>
          </w:p>
          <w:p w14:paraId="2ABC211B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</w:t>
            </w:r>
          </w:p>
          <w:p w14:paraId="0E4ED457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bookmarkStart w:id="1" w:name="OLE_LINK1"/>
            <w:bookmarkStart w:id="2" w:name="OLE_LINK2"/>
            <w:r>
              <w:rPr>
                <w:rFonts w:hint="eastAsia" w:ascii="Times New Roman" w:hAnsi="Times New Roman"/>
                <w:b/>
                <w:kern w:val="0"/>
                <w:szCs w:val="21"/>
              </w:rPr>
              <w:t>教育部已启动实施学位授予信息即时备案工作。为保证即时、准确报送学校学位信息，教秘须在截止前认真核对学位相关信息，特别注意核对拟授予人员的姓名、出生日期、身份证号、专业、学位论文等信息。</w:t>
            </w:r>
            <w:bookmarkEnd w:id="1"/>
            <w:bookmarkEnd w:id="2"/>
            <w:bookmarkStart w:id="3" w:name="OLE_LINK5"/>
            <w:bookmarkStart w:id="4" w:name="OLE_LINK3"/>
            <w:bookmarkStart w:id="5" w:name="OLE_LINK4"/>
            <w:bookmarkStart w:id="6" w:name="OLE_LINK7"/>
            <w:bookmarkStart w:id="7" w:name="OLE_LINK6"/>
            <w:r>
              <w:rPr>
                <w:rFonts w:hint="eastAsia" w:ascii="Times New Roman" w:hAnsi="Times New Roman"/>
                <w:b/>
                <w:kern w:val="0"/>
                <w:szCs w:val="21"/>
              </w:rPr>
              <w:t>如有问题须在学位信息提交截止日期前完成修改；截止后，不再允许做任何修改。</w:t>
            </w:r>
          </w:p>
          <w:p w14:paraId="6A4BA27F">
            <w:pPr>
              <w:widowControl/>
              <w:spacing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电子照片</w:t>
            </w:r>
            <w:bookmarkEnd w:id="3"/>
            <w:bookmarkEnd w:id="4"/>
            <w:bookmarkEnd w:id="5"/>
            <w:r>
              <w:rPr>
                <w:rFonts w:hint="eastAsia" w:ascii="Times New Roman" w:hAnsi="Times New Roman"/>
                <w:kern w:val="0"/>
                <w:szCs w:val="21"/>
              </w:rPr>
              <w:t>应和张贴在证书的照片一致。</w:t>
            </w:r>
            <w:bookmarkEnd w:id="6"/>
            <w:bookmarkEnd w:id="7"/>
          </w:p>
        </w:tc>
      </w:tr>
      <w:tr w14:paraId="0B833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E74B4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FAD4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证书发放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65D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2025年12月26日前、2026年1月9日前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D13F3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教务秘书签字领取证书后粘贴照片，盖学校钢印。</w:t>
            </w:r>
          </w:p>
        </w:tc>
      </w:tr>
      <w:tr w14:paraId="4FCD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E4494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9B623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学位信息报送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D24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2025年12月31日前、2026年1月14日前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B168E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研究生院向教育部报送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学位授予信息</w:t>
            </w:r>
            <w:r>
              <w:rPr>
                <w:rFonts w:ascii="Times New Roman" w:hAnsi="Times New Roman"/>
                <w:kern w:val="0"/>
                <w:szCs w:val="21"/>
              </w:rPr>
              <w:t>，如有问题将联系学院修正。</w:t>
            </w:r>
          </w:p>
        </w:tc>
      </w:tr>
      <w:tr w14:paraId="273A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6B4F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论文自查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635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学位论文的自查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07F1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本学期答辩结束至下学期开学初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916BB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学院组织对本学期获得博士学位人员的博士学位论文进行复查，包括对学位论文评阅及答辩后修改情况进行检查。</w:t>
            </w:r>
          </w:p>
        </w:tc>
      </w:tr>
    </w:tbl>
    <w:p w14:paraId="775EA8CD">
      <w:pPr>
        <w:spacing w:line="56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,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7411562"/>
    </w:sdtPr>
    <w:sdtContent>
      <w:p w14:paraId="4F626F87">
        <w:pPr>
          <w:pStyle w:val="4"/>
          <w:jc w:val="center"/>
          <w:rPr>
            <w:sz w:val="21"/>
            <w:szCs w:val="22"/>
          </w:rPr>
        </w:pPr>
        <w:r>
          <w:rPr>
            <w:rFonts w:hint="eastAsia" w:ascii="仿宋" w:hAnsi="仿宋" w:eastAsia="仿宋"/>
            <w:sz w:val="32"/>
            <w:szCs w:val="32"/>
          </w:rPr>
          <w:t>-</w:t>
        </w:r>
        <w:r>
          <w:rPr>
            <w:rFonts w:ascii="Times New Roman" w:hAnsi="Times New Roman" w:eastAsia="仿宋"/>
            <w:sz w:val="28"/>
            <w:szCs w:val="28"/>
          </w:rPr>
          <w:fldChar w:fldCharType="begin"/>
        </w:r>
        <w:r>
          <w:rPr>
            <w:rFonts w:ascii="Times New Roman" w:hAnsi="Times New Roman" w:eastAsia="仿宋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仿宋"/>
            <w:sz w:val="28"/>
            <w:szCs w:val="28"/>
          </w:rPr>
          <w:fldChar w:fldCharType="separate"/>
        </w:r>
        <w:r>
          <w:rPr>
            <w:rFonts w:ascii="Times New Roman" w:hAnsi="Times New Roman" w:eastAsia="仿宋"/>
            <w:sz w:val="28"/>
            <w:szCs w:val="28"/>
            <w:lang w:val="zh-CN"/>
          </w:rPr>
          <w:t>1</w:t>
        </w:r>
        <w:r>
          <w:rPr>
            <w:rFonts w:ascii="Times New Roman" w:hAnsi="Times New Roman" w:eastAsia="仿宋"/>
            <w:sz w:val="28"/>
            <w:szCs w:val="28"/>
          </w:rPr>
          <w:fldChar w:fldCharType="end"/>
        </w:r>
        <w:r>
          <w:rPr>
            <w:rFonts w:hint="eastAsia" w:ascii="仿宋" w:hAnsi="仿宋" w:eastAsia="仿宋"/>
            <w:sz w:val="32"/>
            <w:szCs w:val="32"/>
          </w:rPr>
          <w:t>-</w:t>
        </w:r>
      </w:p>
    </w:sdtContent>
  </w:sdt>
  <w:p w14:paraId="0E5D6B55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E6B2C"/>
    <w:multiLevelType w:val="multilevel"/>
    <w:tmpl w:val="129E6B2C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EE4AC0"/>
    <w:multiLevelType w:val="multilevel"/>
    <w:tmpl w:val="13EE4AC0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AC09C5"/>
    <w:multiLevelType w:val="multilevel"/>
    <w:tmpl w:val="15AC09C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2A2998"/>
    <w:multiLevelType w:val="multilevel"/>
    <w:tmpl w:val="202A299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0E34DB0"/>
    <w:multiLevelType w:val="multilevel"/>
    <w:tmpl w:val="50E34DB0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37A1E38"/>
    <w:multiLevelType w:val="multilevel"/>
    <w:tmpl w:val="637A1E38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58B5ECE"/>
    <w:multiLevelType w:val="multilevel"/>
    <w:tmpl w:val="658B5ECE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ZmRlN2QwMWU4ZmNlYWI0MDNmZDI2OTlmODdlOGMifQ=="/>
  </w:docVars>
  <w:rsids>
    <w:rsidRoot w:val="00F960D4"/>
    <w:rsid w:val="000261A2"/>
    <w:rsid w:val="00031F73"/>
    <w:rsid w:val="00033346"/>
    <w:rsid w:val="00053412"/>
    <w:rsid w:val="00061465"/>
    <w:rsid w:val="00062ACC"/>
    <w:rsid w:val="00083400"/>
    <w:rsid w:val="000974B3"/>
    <w:rsid w:val="000A30D9"/>
    <w:rsid w:val="000A734D"/>
    <w:rsid w:val="000B2B50"/>
    <w:rsid w:val="000B72BB"/>
    <w:rsid w:val="000C08C7"/>
    <w:rsid w:val="000C5C05"/>
    <w:rsid w:val="000D67A8"/>
    <w:rsid w:val="0010723D"/>
    <w:rsid w:val="00112D2A"/>
    <w:rsid w:val="00131D74"/>
    <w:rsid w:val="00133313"/>
    <w:rsid w:val="0013633C"/>
    <w:rsid w:val="001505CE"/>
    <w:rsid w:val="00153393"/>
    <w:rsid w:val="001538E6"/>
    <w:rsid w:val="00161433"/>
    <w:rsid w:val="00165EA5"/>
    <w:rsid w:val="00171EF6"/>
    <w:rsid w:val="00175D98"/>
    <w:rsid w:val="00187531"/>
    <w:rsid w:val="001A3C67"/>
    <w:rsid w:val="001A5A19"/>
    <w:rsid w:val="001C0CCB"/>
    <w:rsid w:val="001C3B1D"/>
    <w:rsid w:val="001C6071"/>
    <w:rsid w:val="001D6373"/>
    <w:rsid w:val="00220448"/>
    <w:rsid w:val="002842EE"/>
    <w:rsid w:val="00292528"/>
    <w:rsid w:val="002A0CE0"/>
    <w:rsid w:val="002A102B"/>
    <w:rsid w:val="002A2E7C"/>
    <w:rsid w:val="002C4428"/>
    <w:rsid w:val="002C7DF8"/>
    <w:rsid w:val="002D6954"/>
    <w:rsid w:val="002D7277"/>
    <w:rsid w:val="002E2343"/>
    <w:rsid w:val="002E6DCD"/>
    <w:rsid w:val="002E6F37"/>
    <w:rsid w:val="003119CB"/>
    <w:rsid w:val="00322C4B"/>
    <w:rsid w:val="00330B70"/>
    <w:rsid w:val="00353350"/>
    <w:rsid w:val="003643E7"/>
    <w:rsid w:val="003A5E05"/>
    <w:rsid w:val="003B0488"/>
    <w:rsid w:val="003F51E1"/>
    <w:rsid w:val="003F56D8"/>
    <w:rsid w:val="0040073B"/>
    <w:rsid w:val="00410EC9"/>
    <w:rsid w:val="0041111B"/>
    <w:rsid w:val="00412933"/>
    <w:rsid w:val="00414CE6"/>
    <w:rsid w:val="00422EB1"/>
    <w:rsid w:val="004313F1"/>
    <w:rsid w:val="004323CF"/>
    <w:rsid w:val="00440F6B"/>
    <w:rsid w:val="004469E9"/>
    <w:rsid w:val="004723E5"/>
    <w:rsid w:val="0047292E"/>
    <w:rsid w:val="004A5953"/>
    <w:rsid w:val="004A62EF"/>
    <w:rsid w:val="004B03BD"/>
    <w:rsid w:val="004B0CF6"/>
    <w:rsid w:val="004B4BFD"/>
    <w:rsid w:val="004C6CDD"/>
    <w:rsid w:val="004D1737"/>
    <w:rsid w:val="004E1326"/>
    <w:rsid w:val="004E3704"/>
    <w:rsid w:val="00500AFD"/>
    <w:rsid w:val="0050269C"/>
    <w:rsid w:val="00502C46"/>
    <w:rsid w:val="005279BA"/>
    <w:rsid w:val="00530FEE"/>
    <w:rsid w:val="00541E8D"/>
    <w:rsid w:val="00546C4A"/>
    <w:rsid w:val="005526A5"/>
    <w:rsid w:val="00561A79"/>
    <w:rsid w:val="0056436F"/>
    <w:rsid w:val="005D6BF4"/>
    <w:rsid w:val="005F0574"/>
    <w:rsid w:val="00633C24"/>
    <w:rsid w:val="00652656"/>
    <w:rsid w:val="006573DC"/>
    <w:rsid w:val="00665569"/>
    <w:rsid w:val="006749A3"/>
    <w:rsid w:val="00680274"/>
    <w:rsid w:val="006828A1"/>
    <w:rsid w:val="0069056D"/>
    <w:rsid w:val="006B7048"/>
    <w:rsid w:val="006C7BB7"/>
    <w:rsid w:val="006D5516"/>
    <w:rsid w:val="006F5F7C"/>
    <w:rsid w:val="00704A87"/>
    <w:rsid w:val="00704B4F"/>
    <w:rsid w:val="007057AF"/>
    <w:rsid w:val="00711A9B"/>
    <w:rsid w:val="00712449"/>
    <w:rsid w:val="0074011A"/>
    <w:rsid w:val="00744F3D"/>
    <w:rsid w:val="00752484"/>
    <w:rsid w:val="007538DA"/>
    <w:rsid w:val="007540D7"/>
    <w:rsid w:val="00765DF5"/>
    <w:rsid w:val="00773E5A"/>
    <w:rsid w:val="007802E0"/>
    <w:rsid w:val="0078043A"/>
    <w:rsid w:val="00785ACE"/>
    <w:rsid w:val="007860AA"/>
    <w:rsid w:val="007941E6"/>
    <w:rsid w:val="007A3492"/>
    <w:rsid w:val="007B31AD"/>
    <w:rsid w:val="007C4571"/>
    <w:rsid w:val="007C5451"/>
    <w:rsid w:val="007D010A"/>
    <w:rsid w:val="007E04E7"/>
    <w:rsid w:val="007E3FBF"/>
    <w:rsid w:val="007F1DE9"/>
    <w:rsid w:val="00803A19"/>
    <w:rsid w:val="0080636A"/>
    <w:rsid w:val="0083187D"/>
    <w:rsid w:val="00831C0E"/>
    <w:rsid w:val="008350B5"/>
    <w:rsid w:val="0085695B"/>
    <w:rsid w:val="008666B9"/>
    <w:rsid w:val="008701A4"/>
    <w:rsid w:val="00870882"/>
    <w:rsid w:val="008732B0"/>
    <w:rsid w:val="00886C28"/>
    <w:rsid w:val="00897A65"/>
    <w:rsid w:val="008A3C95"/>
    <w:rsid w:val="008A707C"/>
    <w:rsid w:val="008E3876"/>
    <w:rsid w:val="008E7749"/>
    <w:rsid w:val="009120C5"/>
    <w:rsid w:val="00914757"/>
    <w:rsid w:val="00924523"/>
    <w:rsid w:val="0095305A"/>
    <w:rsid w:val="009A21B8"/>
    <w:rsid w:val="009C74A3"/>
    <w:rsid w:val="009D2EC1"/>
    <w:rsid w:val="009D61C2"/>
    <w:rsid w:val="00A00207"/>
    <w:rsid w:val="00A01AB9"/>
    <w:rsid w:val="00A55322"/>
    <w:rsid w:val="00A74B8F"/>
    <w:rsid w:val="00A75825"/>
    <w:rsid w:val="00A97C7E"/>
    <w:rsid w:val="00AA39F5"/>
    <w:rsid w:val="00AA4956"/>
    <w:rsid w:val="00AA6423"/>
    <w:rsid w:val="00AB46A5"/>
    <w:rsid w:val="00AC2019"/>
    <w:rsid w:val="00AC41CF"/>
    <w:rsid w:val="00B07B2E"/>
    <w:rsid w:val="00B30F99"/>
    <w:rsid w:val="00B74B86"/>
    <w:rsid w:val="00B807A7"/>
    <w:rsid w:val="00B85E09"/>
    <w:rsid w:val="00B974B8"/>
    <w:rsid w:val="00BB0A64"/>
    <w:rsid w:val="00BC13BD"/>
    <w:rsid w:val="00BC3D92"/>
    <w:rsid w:val="00BD604A"/>
    <w:rsid w:val="00BE09A6"/>
    <w:rsid w:val="00BE4BAB"/>
    <w:rsid w:val="00BF3100"/>
    <w:rsid w:val="00C0176F"/>
    <w:rsid w:val="00C05175"/>
    <w:rsid w:val="00C0721E"/>
    <w:rsid w:val="00C1251F"/>
    <w:rsid w:val="00C13CFB"/>
    <w:rsid w:val="00C1657D"/>
    <w:rsid w:val="00C246F6"/>
    <w:rsid w:val="00C53C96"/>
    <w:rsid w:val="00C6012C"/>
    <w:rsid w:val="00C77B64"/>
    <w:rsid w:val="00C864BA"/>
    <w:rsid w:val="00CA5E09"/>
    <w:rsid w:val="00CB1F51"/>
    <w:rsid w:val="00CB548C"/>
    <w:rsid w:val="00CB6D7C"/>
    <w:rsid w:val="00CC4E14"/>
    <w:rsid w:val="00CD1539"/>
    <w:rsid w:val="00CD1986"/>
    <w:rsid w:val="00CD3DAC"/>
    <w:rsid w:val="00CF0917"/>
    <w:rsid w:val="00CF5ECC"/>
    <w:rsid w:val="00D05FDC"/>
    <w:rsid w:val="00D072F4"/>
    <w:rsid w:val="00D1130C"/>
    <w:rsid w:val="00D15CF8"/>
    <w:rsid w:val="00D24517"/>
    <w:rsid w:val="00D62891"/>
    <w:rsid w:val="00D75E6C"/>
    <w:rsid w:val="00DA1D51"/>
    <w:rsid w:val="00DC5A67"/>
    <w:rsid w:val="00DE713A"/>
    <w:rsid w:val="00DF65C2"/>
    <w:rsid w:val="00E15012"/>
    <w:rsid w:val="00E55727"/>
    <w:rsid w:val="00E61A8A"/>
    <w:rsid w:val="00E802C2"/>
    <w:rsid w:val="00E84061"/>
    <w:rsid w:val="00E87A0E"/>
    <w:rsid w:val="00EA3859"/>
    <w:rsid w:val="00ED0ECA"/>
    <w:rsid w:val="00ED541D"/>
    <w:rsid w:val="00EE4337"/>
    <w:rsid w:val="00F05623"/>
    <w:rsid w:val="00F12890"/>
    <w:rsid w:val="00F306DA"/>
    <w:rsid w:val="00F333A0"/>
    <w:rsid w:val="00F50661"/>
    <w:rsid w:val="00F60985"/>
    <w:rsid w:val="00F6348B"/>
    <w:rsid w:val="00F6419C"/>
    <w:rsid w:val="00F71CB6"/>
    <w:rsid w:val="00F8191E"/>
    <w:rsid w:val="00F960D4"/>
    <w:rsid w:val="00FB2C12"/>
    <w:rsid w:val="00FB2EA6"/>
    <w:rsid w:val="00FF3FC8"/>
    <w:rsid w:val="03123DCA"/>
    <w:rsid w:val="0B154A7E"/>
    <w:rsid w:val="13D84E20"/>
    <w:rsid w:val="161B527E"/>
    <w:rsid w:val="1AD375B6"/>
    <w:rsid w:val="1C375376"/>
    <w:rsid w:val="1FCE7C7D"/>
    <w:rsid w:val="217939AD"/>
    <w:rsid w:val="23B23ECA"/>
    <w:rsid w:val="2A874E9C"/>
    <w:rsid w:val="2DC66E9C"/>
    <w:rsid w:val="408C2ED8"/>
    <w:rsid w:val="41D41CA9"/>
    <w:rsid w:val="488D7252"/>
    <w:rsid w:val="51EB2E38"/>
    <w:rsid w:val="533049C8"/>
    <w:rsid w:val="58F77718"/>
    <w:rsid w:val="61EC126A"/>
    <w:rsid w:val="6A563088"/>
    <w:rsid w:val="6A94006A"/>
    <w:rsid w:val="74601F9F"/>
    <w:rsid w:val="768E1E11"/>
    <w:rsid w:val="79F02411"/>
    <w:rsid w:val="7E870CDF"/>
    <w:rsid w:val="7F6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rFonts w:ascii="Calibri" w:hAnsi="Calibri" w:eastAsia="宋体" w:cs="Times New Roma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2094</Words>
  <Characters>2165</Characters>
  <Lines>16</Lines>
  <Paragraphs>4</Paragraphs>
  <TotalTime>19</TotalTime>
  <ScaleCrop>false</ScaleCrop>
  <LinksUpToDate>false</LinksUpToDate>
  <CharactersWithSpaces>2165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2020-09-04T06:44:00Z</dcterms:created>
  <dc:creator>UU</dc:creator>
  <cp:lastModifiedBy>邹本友</cp:lastModifiedBy>
  <cp:lastPrinted>2024-02-18T01:32:00Z</cp:lastPrinted>
  <dcterms:modified xsi:type="dcterms:W3CDTF">2025-09-16T01:04:21Z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5C758A4F34244AA5B11B4F965D7059E5</vt:lpwstr>
  </property>
  <property fmtid="{D5CDD505-2E9C-101B-9397-08002B2CF9AE}" pid="4" name="KSOTemplateDocerSaveRecord">
    <vt:lpwstr>eyJoZGlkIjoiYTI3ZmRlN2QwMWU4ZmNlYWI0MDNmZDI2OTlmODdlOGMiLCJ1c2VySWQiOiIxNTQ2MDMwNjc2In0=</vt:lpwstr>
  </property>
</Properties>
</file>